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5407" w14:textId="2FEB28CA" w:rsidR="00C831DB" w:rsidRDefault="00F51983" w:rsidP="00C831DB">
      <w:pPr>
        <w:pStyle w:val="Articletitle"/>
        <w:ind w:firstLine="0"/>
      </w:pPr>
      <w:r>
        <w:t xml:space="preserve">Statistical </w:t>
      </w:r>
      <w:r w:rsidR="005E4E31">
        <w:t xml:space="preserve">Fallacies </w:t>
      </w:r>
      <w:r w:rsidR="00C831DB">
        <w:t xml:space="preserve">in Claims about ‘Massive and Widespread Fraud’ </w:t>
      </w:r>
    </w:p>
    <w:p w14:paraId="3DCBD608" w14:textId="56E55F30" w:rsidR="00C831DB" w:rsidRDefault="00C831DB" w:rsidP="00525AF8">
      <w:pPr>
        <w:pStyle w:val="Articletitle"/>
        <w:ind w:firstLine="0"/>
        <w:jc w:val="center"/>
      </w:pPr>
      <w:r>
        <w:t>in the 2020 Presidential Election</w:t>
      </w:r>
      <w:r w:rsidR="00356230">
        <w:t>:</w:t>
      </w:r>
      <w:r w:rsidR="009E2031">
        <w:t xml:space="preserve"> </w:t>
      </w:r>
      <w:r w:rsidR="00356230">
        <w:t xml:space="preserve">Examining Claims </w:t>
      </w:r>
      <w:r>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4B0AEA2B" w:rsidR="00BA1453" w:rsidRDefault="005E4E31" w:rsidP="00F1660C">
      <w:pPr>
        <w:jc w:val="center"/>
      </w:pPr>
      <w:r>
        <w:t xml:space="preserve">Updated: </w:t>
      </w:r>
      <w:r w:rsidR="00B43519">
        <w:t>November 1</w:t>
      </w:r>
      <w:r w:rsidR="00C569E3">
        <w:t>7</w:t>
      </w:r>
      <w:r w:rsidR="00B43519">
        <w:t>, 2023</w:t>
      </w:r>
      <w:r>
        <w:t xml:space="preserve"> (</w:t>
      </w:r>
      <w:r w:rsidR="009E2031">
        <w:t>10:19 AM</w:t>
      </w:r>
      <w:r>
        <w: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373AE5D1"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374D56">
        <w:rPr>
          <w:b/>
          <w:bCs/>
        </w:rPr>
        <w:t>&lt;&lt; Figure 1 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w:t>
      </w:r>
      <w:r w:rsidR="00F32DD1" w:rsidRPr="003F5E4A">
        <w:lastRenderedPageBreak/>
        <w:t>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w:t>
      </w:r>
      <w:r>
        <w:lastRenderedPageBreak/>
        <w:t>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w:t>
      </w:r>
      <w:r w:rsidR="00644165">
        <w:lastRenderedPageBreak/>
        <w:t>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t>E</w:t>
      </w:r>
      <w:r w:rsidR="005E4E31">
        <w:t>xploring why voters believe what they do is not the purpose of this essay.</w:t>
      </w:r>
      <w:r w:rsidR="003C1D70">
        <w:rPr>
          <w:rStyle w:val="FootnoteReference"/>
        </w:rPr>
        <w:footnoteReference w:id="15"/>
      </w:r>
      <w:r w:rsidR="005E4E31">
        <w:t xml:space="preserve"> </w:t>
      </w:r>
      <w:r w:rsidR="005E4E31">
        <w:lastRenderedPageBreak/>
        <w:t xml:space="preserve">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2F18A99F"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w:t>
            </w:r>
            <w:r>
              <w:lastRenderedPageBreak/>
              <w:t xml:space="preserve">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F44DC8">
        <w:rPr>
          <w:b/>
          <w:bCs/>
        </w:rPr>
        <w:t>&lt;&lt;Table 1 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E230BE">
                  <w:pPr>
                    <w:spacing w:line="240" w:lineRule="auto"/>
                    <w:ind w:left="720" w:firstLine="0"/>
                    <w:rPr>
                      <w:b/>
                      <w:bCs/>
                    </w:rPr>
                  </w:pPr>
                  <w:r w:rsidRPr="00294A51">
                    <w:rPr>
                      <w:b/>
                      <w:bCs/>
                    </w:rPr>
                    <w:t>Type</w:t>
                  </w:r>
                </w:p>
              </w:tc>
              <w:tc>
                <w:tcPr>
                  <w:tcW w:w="4132" w:type="dxa"/>
                </w:tcPr>
                <w:p w14:paraId="4CA0584E" w14:textId="34FBF984" w:rsidR="00294A51" w:rsidRPr="00294A51" w:rsidRDefault="00294A51" w:rsidP="00E230BE">
                  <w:pPr>
                    <w:spacing w:line="240" w:lineRule="auto"/>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E230BE">
                  <w:pPr>
                    <w:spacing w:line="240" w:lineRule="auto"/>
                    <w:ind w:left="720" w:firstLine="0"/>
                  </w:pPr>
                  <w:r w:rsidRPr="00294A51">
                    <w:t>Arithmetic Fallacies</w:t>
                  </w:r>
                </w:p>
              </w:tc>
              <w:tc>
                <w:tcPr>
                  <w:tcW w:w="4132" w:type="dxa"/>
                </w:tcPr>
                <w:p w14:paraId="15EE62E6" w14:textId="77777777" w:rsidR="00294A51" w:rsidRPr="00294A51" w:rsidRDefault="00294A51" w:rsidP="00E230BE">
                  <w:pPr>
                    <w:pStyle w:val="ListParagraph"/>
                    <w:numPr>
                      <w:ilvl w:val="0"/>
                      <w:numId w:val="32"/>
                    </w:numPr>
                    <w:spacing w:line="240" w:lineRule="auto"/>
                    <w:ind w:firstLine="0"/>
                    <w:rPr>
                      <w:rFonts w:eastAsiaTheme="minorHAnsi"/>
                    </w:rPr>
                  </w:pPr>
                  <w:r w:rsidRPr="00294A51">
                    <w:rPr>
                      <w:rFonts w:eastAsiaTheme="minorHAnsi"/>
                    </w:rPr>
                    <w:t>Cherry-picking the data</w:t>
                  </w:r>
                </w:p>
                <w:p w14:paraId="7554BD63" w14:textId="77777777" w:rsidR="00294A51" w:rsidRPr="00294A51" w:rsidRDefault="00294A51" w:rsidP="00E230BE">
                  <w:pPr>
                    <w:pStyle w:val="ListParagraph"/>
                    <w:numPr>
                      <w:ilvl w:val="0"/>
                      <w:numId w:val="32"/>
                    </w:numPr>
                    <w:spacing w:line="240" w:lineRule="auto"/>
                    <w:ind w:firstLine="0"/>
                    <w:rPr>
                      <w:rFonts w:eastAsiaTheme="minorHAnsi"/>
                    </w:rPr>
                  </w:pPr>
                  <w:r w:rsidRPr="00294A51">
                    <w:rPr>
                      <w:rFonts w:eastAsiaTheme="minorHAnsi"/>
                    </w:rPr>
                    <w:t>Failing to weight units</w:t>
                  </w:r>
                </w:p>
                <w:p w14:paraId="6BE7F65B" w14:textId="77777777" w:rsidR="00192CC7" w:rsidRPr="00192CC7" w:rsidRDefault="00192CC7" w:rsidP="00E230BE">
                  <w:pPr>
                    <w:pStyle w:val="ListParagraph"/>
                    <w:numPr>
                      <w:ilvl w:val="0"/>
                      <w:numId w:val="32"/>
                    </w:numPr>
                    <w:spacing w:line="240" w:lineRule="auto"/>
                    <w:ind w:firstLine="0"/>
                    <w:rPr>
                      <w:lang w:eastAsia="en-GB"/>
                    </w:rPr>
                  </w:pPr>
                  <w:r w:rsidRPr="00192CC7">
                    <w:rPr>
                      <w:rFonts w:eastAsiaTheme="minorHAnsi"/>
                    </w:rPr>
                    <w:t>Changes in Support Among Demographic Subgroups</w:t>
                  </w:r>
                </w:p>
                <w:p w14:paraId="5EA161FC" w14:textId="4E5D49E0" w:rsidR="00294A51" w:rsidRPr="00294A51" w:rsidRDefault="00294A51" w:rsidP="00E230BE">
                  <w:pPr>
                    <w:pStyle w:val="ListParagraph"/>
                    <w:numPr>
                      <w:ilvl w:val="0"/>
                      <w:numId w:val="32"/>
                    </w:numPr>
                    <w:spacing w:line="240" w:lineRule="auto"/>
                    <w:ind w:firstLine="0"/>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E230BE">
                  <w:pPr>
                    <w:spacing w:line="240" w:lineRule="auto"/>
                    <w:ind w:left="720" w:firstLine="0"/>
                  </w:pPr>
                  <w:r>
                    <w:t>Misinterpreting Statistical Significance</w:t>
                  </w:r>
                </w:p>
                <w:p w14:paraId="529FDCCC" w14:textId="34A222D4" w:rsidR="00294A51" w:rsidRPr="00294A51" w:rsidRDefault="00294A51" w:rsidP="00E230BE">
                  <w:pPr>
                    <w:spacing w:line="240" w:lineRule="auto"/>
                    <w:ind w:left="720" w:firstLine="0"/>
                  </w:pPr>
                </w:p>
              </w:tc>
              <w:tc>
                <w:tcPr>
                  <w:tcW w:w="4132" w:type="dxa"/>
                </w:tcPr>
                <w:p w14:paraId="244EF9DA" w14:textId="5E59DF5E" w:rsidR="00294A51" w:rsidRDefault="00762809" w:rsidP="00E230BE">
                  <w:pPr>
                    <w:pStyle w:val="ListParagraph"/>
                    <w:numPr>
                      <w:ilvl w:val="0"/>
                      <w:numId w:val="35"/>
                    </w:numPr>
                    <w:spacing w:line="240" w:lineRule="auto"/>
                    <w:ind w:firstLine="0"/>
                  </w:pPr>
                  <w:r>
                    <w:t xml:space="preserve">False </w:t>
                  </w:r>
                  <w:r w:rsidRPr="00762809">
                    <w:t>Causality</w:t>
                  </w:r>
                </w:p>
                <w:p w14:paraId="59E6594C" w14:textId="567FC82E" w:rsidR="00762809" w:rsidRPr="00294A51" w:rsidRDefault="003D226E" w:rsidP="00E230BE">
                  <w:pPr>
                    <w:pStyle w:val="ListParagraph"/>
                    <w:numPr>
                      <w:ilvl w:val="0"/>
                      <w:numId w:val="35"/>
                    </w:numPr>
                    <w:spacing w:line="240" w:lineRule="auto"/>
                    <w:ind w:firstLine="0"/>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E230BE">
                  <w:pPr>
                    <w:spacing w:line="240" w:lineRule="auto"/>
                    <w:ind w:left="720" w:firstLine="0"/>
                  </w:pPr>
                  <w:r>
                    <w:t>Meretricious Probabilistic Reasoning</w:t>
                  </w:r>
                </w:p>
              </w:tc>
              <w:tc>
                <w:tcPr>
                  <w:tcW w:w="4132" w:type="dxa"/>
                </w:tcPr>
                <w:p w14:paraId="632AE1E6" w14:textId="5CBB06CC" w:rsidR="00294A51" w:rsidRDefault="00BE7D6C" w:rsidP="00E230BE">
                  <w:pPr>
                    <w:pStyle w:val="ListParagraph"/>
                    <w:numPr>
                      <w:ilvl w:val="0"/>
                      <w:numId w:val="33"/>
                    </w:numPr>
                    <w:spacing w:line="240" w:lineRule="auto"/>
                    <w:ind w:firstLine="0"/>
                  </w:pPr>
                  <w:r>
                    <w:t>Double Voting</w:t>
                  </w:r>
                </w:p>
                <w:p w14:paraId="7F291AAE" w14:textId="77777777" w:rsidR="00294A51" w:rsidRDefault="00294A51" w:rsidP="00E230BE">
                  <w:pPr>
                    <w:pStyle w:val="ListParagraph"/>
                    <w:numPr>
                      <w:ilvl w:val="0"/>
                      <w:numId w:val="33"/>
                    </w:numPr>
                    <w:spacing w:line="240" w:lineRule="auto"/>
                    <w:ind w:firstLine="0"/>
                  </w:pPr>
                  <w:r>
                    <w:t>Benford’s Law</w:t>
                  </w:r>
                </w:p>
                <w:p w14:paraId="66F17527" w14:textId="77777777" w:rsidR="00294A51" w:rsidRDefault="00294A51" w:rsidP="00E230BE">
                  <w:pPr>
                    <w:pStyle w:val="ListParagraph"/>
                    <w:numPr>
                      <w:ilvl w:val="0"/>
                      <w:numId w:val="33"/>
                    </w:numPr>
                    <w:spacing w:line="240" w:lineRule="auto"/>
                    <w:ind w:firstLine="0"/>
                  </w:pPr>
                  <w:r>
                    <w:t>Tip of the iceberg fallacy</w:t>
                  </w:r>
                </w:p>
                <w:p w14:paraId="29096F13" w14:textId="5828413E" w:rsidR="00294A51" w:rsidRPr="00294A51" w:rsidRDefault="00294A51" w:rsidP="00E230BE">
                  <w:pPr>
                    <w:pStyle w:val="ListParagraph"/>
                    <w:numPr>
                      <w:ilvl w:val="0"/>
                      <w:numId w:val="33"/>
                    </w:numPr>
                    <w:spacing w:line="240" w:lineRule="auto"/>
                    <w:ind w:firstLine="0"/>
                  </w:pPr>
                  <w:r>
                    <w:t>Straw man fallacy</w:t>
                  </w:r>
                </w:p>
              </w:tc>
            </w:tr>
            <w:tr w:rsidR="00294A51" w:rsidRPr="00294A51" w14:paraId="01346154" w14:textId="77777777" w:rsidTr="00294A51">
              <w:tc>
                <w:tcPr>
                  <w:tcW w:w="4131" w:type="dxa"/>
                </w:tcPr>
                <w:p w14:paraId="3FD2F32D" w14:textId="4878EFA2" w:rsidR="00294A51" w:rsidRPr="00294A51" w:rsidRDefault="00294A51" w:rsidP="00E230BE">
                  <w:pPr>
                    <w:spacing w:line="240" w:lineRule="auto"/>
                    <w:ind w:left="720" w:firstLine="0"/>
                  </w:pPr>
                  <w:r w:rsidRPr="00294A51">
                    <w:t>Logically Invalid Arguments with a True Premise involving Historical Election Results Comparisons</w:t>
                  </w:r>
                </w:p>
              </w:tc>
              <w:tc>
                <w:tcPr>
                  <w:tcW w:w="4132" w:type="dxa"/>
                </w:tcPr>
                <w:p w14:paraId="04600689" w14:textId="77777777" w:rsidR="00762809" w:rsidRDefault="00294A51" w:rsidP="00E230BE">
                  <w:pPr>
                    <w:pStyle w:val="ListParagraph"/>
                    <w:numPr>
                      <w:ilvl w:val="0"/>
                      <w:numId w:val="34"/>
                    </w:numPr>
                    <w:spacing w:line="240" w:lineRule="auto"/>
                    <w:ind w:firstLine="0"/>
                  </w:pPr>
                  <w:r w:rsidRPr="00294A51">
                    <w:t>Spoiled ballots</w:t>
                  </w:r>
                </w:p>
                <w:p w14:paraId="1AC7E1F6" w14:textId="7C051398" w:rsidR="002D3B42" w:rsidRPr="00294A51" w:rsidRDefault="002D3B42" w:rsidP="00E230BE">
                  <w:pPr>
                    <w:pStyle w:val="ListParagraph"/>
                    <w:numPr>
                      <w:ilvl w:val="1"/>
                      <w:numId w:val="34"/>
                    </w:numPr>
                    <w:spacing w:line="240" w:lineRule="auto"/>
                    <w:ind w:firstLine="0"/>
                  </w:pPr>
                  <w:r w:rsidRPr="002D3B42">
                    <w:t>affirming the consequent</w:t>
                  </w:r>
                </w:p>
              </w:tc>
            </w:tr>
            <w:tr w:rsidR="00294A51" w:rsidRPr="00294A51" w14:paraId="5B8D0100" w14:textId="77777777" w:rsidTr="00294A51">
              <w:tc>
                <w:tcPr>
                  <w:tcW w:w="4131" w:type="dxa"/>
                </w:tcPr>
                <w:p w14:paraId="51868784" w14:textId="149D2229" w:rsidR="00294A51" w:rsidRPr="00294A51" w:rsidRDefault="00294A51" w:rsidP="00E230BE">
                  <w:pPr>
                    <w:spacing w:line="240" w:lineRule="auto"/>
                    <w:ind w:left="720" w:firstLine="0"/>
                  </w:pPr>
                  <w:r w:rsidRPr="00294A51">
                    <w:t>Logically Valid Arguments with a False Premise involving Historical Election Results Comparisons</w:t>
                  </w:r>
                </w:p>
              </w:tc>
              <w:tc>
                <w:tcPr>
                  <w:tcW w:w="4132" w:type="dxa"/>
                </w:tcPr>
                <w:p w14:paraId="6F099FAA" w14:textId="77777777" w:rsidR="00294A51" w:rsidRDefault="00294A51" w:rsidP="00E230BE">
                  <w:pPr>
                    <w:pStyle w:val="ListParagraph"/>
                    <w:numPr>
                      <w:ilvl w:val="0"/>
                      <w:numId w:val="34"/>
                    </w:numPr>
                    <w:spacing w:line="240" w:lineRule="auto"/>
                    <w:ind w:firstLine="0"/>
                  </w:pPr>
                  <w:r>
                    <w:t>Presidential coattails</w:t>
                  </w:r>
                </w:p>
                <w:p w14:paraId="618985B3" w14:textId="5C24DD9A" w:rsidR="002D3B42" w:rsidRDefault="002D3B42" w:rsidP="00E230BE">
                  <w:pPr>
                    <w:pStyle w:val="ListParagraph"/>
                    <w:numPr>
                      <w:ilvl w:val="1"/>
                      <w:numId w:val="34"/>
                    </w:numPr>
                    <w:spacing w:line="240" w:lineRule="auto"/>
                    <w:ind w:firstLine="0"/>
                  </w:pPr>
                  <w:r w:rsidRPr="002D3B42">
                    <w:t>denying the consequent</w:t>
                  </w:r>
                </w:p>
                <w:p w14:paraId="5F3F3817" w14:textId="77777777" w:rsidR="00294A51" w:rsidRDefault="00294A51" w:rsidP="00E230BE">
                  <w:pPr>
                    <w:pStyle w:val="ListParagraph"/>
                    <w:numPr>
                      <w:ilvl w:val="0"/>
                      <w:numId w:val="34"/>
                    </w:numPr>
                    <w:spacing w:line="240" w:lineRule="auto"/>
                    <w:ind w:firstLine="0"/>
                  </w:pPr>
                  <w:r>
                    <w:t>Bellwether counties</w:t>
                  </w:r>
                </w:p>
                <w:p w14:paraId="2E429C97" w14:textId="57CE44B7" w:rsidR="002D3B42" w:rsidRDefault="002D3B42" w:rsidP="00E230BE">
                  <w:pPr>
                    <w:pStyle w:val="ListParagraph"/>
                    <w:numPr>
                      <w:ilvl w:val="1"/>
                      <w:numId w:val="34"/>
                    </w:numPr>
                    <w:spacing w:line="240" w:lineRule="auto"/>
                    <w:ind w:firstLine="0"/>
                  </w:pPr>
                  <w:r w:rsidRPr="002D3B42">
                    <w:t>denying the consequent</w:t>
                  </w:r>
                </w:p>
                <w:p w14:paraId="3109AF0B" w14:textId="1757A373" w:rsidR="00294A51" w:rsidRPr="00294A51" w:rsidRDefault="00294A51" w:rsidP="00E230BE">
                  <w:pPr>
                    <w:pStyle w:val="ListParagraph"/>
                    <w:numPr>
                      <w:ilvl w:val="0"/>
                      <w:numId w:val="34"/>
                    </w:numPr>
                    <w:spacing w:line="240" w:lineRule="auto"/>
                    <w:ind w:firstLine="0"/>
                  </w:pPr>
                  <w:r>
                    <w:t>Other Cross-Election Comparisons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lastRenderedPageBreak/>
        <w:t>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EF28B3">
      <w:pPr>
        <w:pStyle w:val="Paragraph"/>
        <w:ind w:firstLine="0"/>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w:t>
      </w:r>
      <w:r>
        <w:lastRenderedPageBreak/>
        <w:t xml:space="preserve">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46E7490A"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w:t>
      </w:r>
      <w:r>
        <w:lastRenderedPageBreak/>
        <w:t xml:space="preserve">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B62634">
        <w:rPr>
          <w:b/>
          <w:bCs/>
        </w:rPr>
        <w:t>&lt;&lt;Figure 2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F32DD1">
        <w:rPr>
          <w:b/>
          <w:bCs/>
        </w:rPr>
        <w:t>&lt;&lt;Figure 3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7D2F1D">
        <w:rPr>
          <w:b/>
          <w:bCs/>
        </w:rPr>
        <w:t>&lt;&lt;Figure 4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Pr>
          <w:b/>
          <w:bCs/>
        </w:rPr>
        <w:t xml:space="preserve">&lt;&lt; </w:t>
      </w:r>
      <w:r w:rsidRPr="007D2F1D">
        <w:rPr>
          <w:b/>
          <w:bCs/>
        </w:rPr>
        <w:t>Table 2 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543236" w:rsidRDefault="002D4EAE" w:rsidP="00543236">
      <w:pPr>
        <w:pStyle w:val="Newparagraph"/>
        <w:ind w:firstLine="0"/>
        <w:jc w:val="center"/>
        <w:rPr>
          <w:b/>
          <w:bCs/>
        </w:rPr>
      </w:pPr>
      <w:r w:rsidRPr="002D4EAE">
        <w:rPr>
          <w:b/>
          <w:bCs/>
        </w:rPr>
        <w:t>&lt;&lt;Figure 5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3CBEFD18"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FC2262">
        <w:t xml:space="preserve"> </w:t>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5B88814E" w:rsidR="00B37EA5" w:rsidRDefault="0079720D" w:rsidP="009D6487">
      <w:pPr>
        <w:pStyle w:val="Paragraph"/>
      </w:pPr>
      <w:r w:rsidRPr="0079720D">
        <w:t>Despite these gains, Trump lost the 2020 election, a larger defeat than his 2016 loss to Clinton. This outcome prompts the question: why did Trump not perform better in 2020 despite these gains?</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w:t>
      </w:r>
      <w:r w:rsidRPr="00935F29">
        <w:lastRenderedPageBreak/>
        <w:t>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5"/>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 xml:space="preserve">Notably, White voters were Trump’s strongest </w:t>
      </w:r>
      <w:r w:rsidR="00E1113C" w:rsidRPr="0002129F">
        <w:lastRenderedPageBreak/>
        <w:t>demographic in both elections, despite their shrinking share of the electorate.</w:t>
      </w:r>
    </w:p>
    <w:p w14:paraId="77888200" w14:textId="77777777" w:rsidR="0084708A" w:rsidRDefault="0084708A" w:rsidP="0079720D">
      <w:pPr>
        <w:pStyle w:val="Paragraph"/>
      </w:pPr>
      <w:r w:rsidRPr="0079720D">
        <w:t>Another critical factor was the overall increase in voter turnout in 2020. The number 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 xml:space="preserve">Note: The White proportion of the total votes cast was 70%. In 2020, it was 67%. Data </w:t>
            </w:r>
            <w:r>
              <w:lastRenderedPageBreak/>
              <w:t>from CNN Exit Polls, 2016, 2020. Data are estimated.</w:t>
            </w:r>
          </w:p>
        </w:tc>
      </w:tr>
    </w:tbl>
    <w:p w14:paraId="3E20AF86" w14:textId="30540373" w:rsidR="00C13D6F" w:rsidRDefault="00C13D6F">
      <w:pPr>
        <w:ind w:firstLine="0"/>
        <w:rPr>
          <w:lang w:eastAsia="en-GB"/>
        </w:rPr>
      </w:pPr>
    </w:p>
    <w:p w14:paraId="6BA1E983" w14:textId="7394B993" w:rsidR="00CE413B" w:rsidRPr="00CE413B" w:rsidRDefault="00CE413B" w:rsidP="00CE413B">
      <w:pPr>
        <w:pStyle w:val="Newparagraph"/>
        <w:ind w:firstLine="0"/>
        <w:rPr>
          <w:rStyle w:val="Heading3Char"/>
          <w:i w:val="0"/>
          <w:iCs/>
        </w:rPr>
      </w:pPr>
      <w:r w:rsidRPr="00CE413B">
        <w:rPr>
          <w:rStyle w:val="Heading3Char"/>
        </w:rPr>
        <w:t>Two-party vote share versus shares of total votes cast</w:t>
      </w:r>
      <w:r w:rsidRPr="00CE413B">
        <w:rPr>
          <w:rStyle w:val="Heading3Char"/>
          <w:i w:val="0"/>
          <w:iCs/>
        </w:rPr>
        <w:t xml:space="preserve">. 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6"/>
      </w:r>
    </w:p>
    <w:p w14:paraId="796E8C30" w14:textId="04C583A0" w:rsidR="003C3E42" w:rsidRPr="003D226E" w:rsidRDefault="00C13D6F" w:rsidP="003D226E">
      <w:pPr>
        <w:pStyle w:val="Newparagraph"/>
        <w:ind w:firstLine="0"/>
        <w:jc w:val="center"/>
        <w:rPr>
          <w:b/>
          <w:bCs/>
        </w:rPr>
      </w:pPr>
      <w:r w:rsidRPr="00C13D6F">
        <w:rPr>
          <w:b/>
          <w:bCs/>
        </w:rPr>
        <w:lastRenderedPageBreak/>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63B79D5A" w:rsidR="00170EDB" w:rsidRPr="00170EDB" w:rsidRDefault="00CE7199" w:rsidP="00CE7199">
      <w:pPr>
        <w:pStyle w:val="Paragraph"/>
        <w:ind w:firstLine="0"/>
      </w:pPr>
      <w:r>
        <w:rPr>
          <w:i/>
          <w:iCs/>
        </w:rPr>
        <w:t xml:space="preserve">Electoral </w:t>
      </w:r>
      <w:r w:rsidRPr="00CE7199">
        <w:rPr>
          <w:i/>
          <w:iCs/>
        </w:rPr>
        <w:t>College</w:t>
      </w:r>
      <w:r>
        <w:t xml:space="preserve">. </w:t>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9E2031" w:rsidRPr="00981C26">
        <w:rPr>
          <w:b/>
          <w:bCs/>
        </w:rPr>
        <w:t xml:space="preserve">Box </w:t>
      </w:r>
      <w:r w:rsidR="009E2031">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03C0876A"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w:t>
            </w:r>
            <w:r w:rsidR="008674C2">
              <w:lastRenderedPageBreak/>
              <w:t xml:space="preserve">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 xml:space="preserve">In statistics, warnings about misinterpreting statistical significance are legion. One </w:t>
      </w:r>
      <w:r>
        <w:lastRenderedPageBreak/>
        <w:t>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7"/>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w:t>
      </w:r>
      <w:r>
        <w:lastRenderedPageBreak/>
        <w:t xml:space="preserve">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EEA4A69" w:rsidR="001019B1" w:rsidRDefault="001D7AAA" w:rsidP="00A62ADA">
      <w:pPr>
        <w:pStyle w:val="Paragraph"/>
      </w:pPr>
      <w:r w:rsidRPr="003D226E">
        <w:rPr>
          <w:i/>
          <w:iCs/>
        </w:rPr>
        <w:t>Timing</w:t>
      </w:r>
      <w:r w:rsidR="00762809" w:rsidRPr="003D226E">
        <w:rPr>
          <w:i/>
          <w:iCs/>
        </w:rPr>
        <w:t xml:space="preserve"> </w:t>
      </w:r>
      <w:r w:rsidR="00762809" w:rsidRPr="00762809">
        <w:rPr>
          <w:i/>
          <w:iCs/>
        </w:rPr>
        <w:t>Mirage</w:t>
      </w:r>
      <w:r w:rsidR="00762809">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xml:space="preserve">! Indeed, for those familiar with elections, it shows a pattern that was </w:t>
      </w:r>
      <w:r w:rsidR="005E4E31">
        <w:lastRenderedPageBreak/>
        <w:t>predicted in advance (Foley &amp; Stewart III, 2020).</w:t>
      </w:r>
      <w:r w:rsidR="005E4E31">
        <w:rPr>
          <w:rStyle w:val="FootnoteReference"/>
        </w:rPr>
        <w:footnoteReference w:id="28"/>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9"/>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0"/>
      </w:r>
      <w:r>
        <w:t xml:space="preserve"> Battleground states Michigan, Wisconsin, and Pennsylvania are among the ten states that do </w:t>
      </w:r>
      <w:r>
        <w:lastRenderedPageBreak/>
        <w:t>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60B5C74B" w:rsidR="001019B1" w:rsidRDefault="00BE7D6C" w:rsidP="00BE7D6C">
      <w:pPr>
        <w:pStyle w:val="Paragraph"/>
        <w:ind w:firstLine="0"/>
      </w:pPr>
      <w:r>
        <w:rPr>
          <w:rStyle w:val="Heading3Char"/>
        </w:rPr>
        <w:t>Double Voting</w:t>
      </w:r>
      <w:r w:rsidR="005E4E31" w:rsidRPr="00606B82">
        <w:rPr>
          <w:rStyle w:val="Heading3Char"/>
        </w:rPr>
        <w:t>.</w:t>
      </w:r>
      <w:r w:rsidR="005E4E31">
        <w:t xml:space="preserve"> 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w:t>
      </w:r>
      <w:r>
        <w:lastRenderedPageBreak/>
        <w:t xml:space="preserve">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 xml:space="preserve">The most sophisticated study of double voting of which we are aware (McDonald &amp; Levitt, 2008) investigates complaints of election fraud in New Jersey in 2004 that were based on apparent observance of thousands </w:t>
      </w:r>
      <w:r w:rsidR="00A42760">
        <w:lastRenderedPageBreak/>
        <w:t>of instances of double voting.</w:t>
      </w:r>
      <w:r w:rsidR="00A42760">
        <w:rPr>
          <w:rStyle w:val="FootnoteReference"/>
        </w:rPr>
        <w:footnoteReference w:id="31"/>
      </w:r>
    </w:p>
    <w:p w14:paraId="05F1E468" w14:textId="77777777" w:rsidR="001D7AAA" w:rsidRDefault="005E4E31" w:rsidP="00A42760">
      <w:pPr>
        <w:pStyle w:val="Paragraph"/>
      </w:pPr>
      <w:r>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2"/>
      </w:r>
      <w:r>
        <w:t xml:space="preserve"> But if we take name, </w:t>
      </w:r>
      <w:r>
        <w:lastRenderedPageBreak/>
        <w:t>birthday, and birth year as mutually independent factors,</w:t>
      </w:r>
      <w:r>
        <w:rPr>
          <w:rStyle w:val="FootnoteReference"/>
        </w:rPr>
        <w:footnoteReference w:id="33"/>
      </w:r>
      <w:r>
        <w:t xml:space="preserve"> then we can simply multiply probabilities.</w:t>
      </w:r>
      <w:r>
        <w:rPr>
          <w:rStyle w:val="FootnoteReference"/>
        </w:rPr>
        <w:footnoteReference w:id="34"/>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5"/>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6"/>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w:t>
      </w:r>
      <w:r>
        <w:lastRenderedPageBreak/>
        <w:t>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77777777" w:rsidR="001D7AAA" w:rsidRDefault="005E4E31" w:rsidP="00BE7D6C">
      <w:pPr>
        <w:pStyle w:val="Paragraph"/>
        <w:ind w:firstLine="0"/>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7"/>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8"/>
      </w:r>
      <w:r>
        <w:t xml:space="preserve"> we simply note that almost all of those who have investigated it empirically </w:t>
      </w:r>
      <w:r w:rsidR="00634F7B">
        <w:t xml:space="preserve">are </w:t>
      </w:r>
      <w:r>
        <w:t xml:space="preserve">dubious about its application </w:t>
      </w:r>
      <w:r>
        <w:lastRenderedPageBreak/>
        <w:t>to elections.</w:t>
      </w:r>
      <w:r>
        <w:rPr>
          <w:rStyle w:val="FootnoteReference"/>
        </w:rPr>
        <w:footnoteReference w:id="39"/>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BE7D6C">
      <w:pPr>
        <w:pStyle w:val="Paragraph"/>
        <w:ind w:firstLine="0"/>
      </w:pPr>
      <w:r w:rsidRPr="00606B82">
        <w:rPr>
          <w:rStyle w:val="Heading3Char"/>
        </w:rPr>
        <w:lastRenderedPageBreak/>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lastRenderedPageBreak/>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77777777" w:rsidR="001019B1" w:rsidRDefault="005E4E31" w:rsidP="002D3B42">
      <w:pPr>
        <w:pStyle w:val="Paragraph"/>
        <w:ind w:firstLine="0"/>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D3B42">
      <w:pPr>
        <w:pStyle w:val="Paragraph"/>
        <w:ind w:firstLine="0"/>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w:t>
      </w:r>
      <w:r>
        <w:lastRenderedPageBreak/>
        <w:t>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0"/>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w:t>
      </w:r>
      <w:r>
        <w:lastRenderedPageBreak/>
        <w:t>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1"/>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2D3B42">
      <w:pPr>
        <w:pStyle w:val="Paragraph"/>
        <w:ind w:firstLine="0"/>
      </w:pPr>
      <w:r w:rsidRPr="00606B82">
        <w:rPr>
          <w:rStyle w:val="Heading3Char"/>
        </w:rPr>
        <w:lastRenderedPageBreak/>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2"/>
      </w:r>
      <w:r>
        <w:t xml:space="preserve"> Since 1868, there have been thirteen elections where a president has had negative </w:t>
      </w:r>
      <w:r>
        <w:lastRenderedPageBreak/>
        <w:t>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3"/>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4"/>
      </w:r>
      <w:r>
        <w:t xml:space="preserve"> But perhaps most importantly, there were 35 House constituencies carried by Trump in 2016 but with a Democratic House </w:t>
      </w:r>
      <w:r>
        <w:lastRenderedPageBreak/>
        <w:t>member elected in 2018,</w:t>
      </w:r>
      <w:r>
        <w:rPr>
          <w:rStyle w:val="FootnoteReference"/>
        </w:rPr>
        <w:footnoteReference w:id="45"/>
      </w:r>
      <w:r>
        <w:t xml:space="preserve"> and only 5 House constituencies lost by Trump in 2016 but with a Republican House member elected in 2018.</w:t>
      </w:r>
      <w:r>
        <w:rPr>
          <w:rStyle w:val="FootnoteReference"/>
        </w:rPr>
        <w:footnoteReference w:id="46"/>
      </w:r>
      <w:r>
        <w:t xml:space="preserve"> Thus, Democrats in 2020 had many more vulnerable House seats than did the Republicans.</w:t>
      </w:r>
    </w:p>
    <w:p w14:paraId="7140809E" w14:textId="77777777" w:rsidR="001019B1" w:rsidRDefault="005E4E31" w:rsidP="002D3B42">
      <w:pPr>
        <w:pStyle w:val="Paragraph"/>
        <w:ind w:firstLine="0"/>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w:t>
      </w:r>
      <w:r>
        <w:lastRenderedPageBreak/>
        <w:t>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w:t>
      </w:r>
      <w:r>
        <w:lastRenderedPageBreak/>
        <w:t>shifting rightward (Matsumoto, 2021). Thus, when the Republican candidate loses, they will not serve as bellwethers.</w:t>
      </w:r>
    </w:p>
    <w:p w14:paraId="35FA16B5" w14:textId="35057356" w:rsidR="00B0103A" w:rsidRDefault="005E4E31" w:rsidP="002D3B42">
      <w:pPr>
        <w:pStyle w:val="Paragraph"/>
        <w:ind w:firstLine="0"/>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7"/>
      </w:r>
      <w:r w:rsidR="00B0103A" w:rsidRPr="00B0103A">
        <w:t xml:space="preserve"> Given that President Trump received 94% of the primary 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Conversely, one could argue that incumbents with low approval ratings among independents, like President Trump's, are destined to lose re-election. However, historical precedents are not definitive predictors of future outcomes.</w:t>
      </w:r>
    </w:p>
    <w:p w14:paraId="482DBE00" w14:textId="77777777" w:rsidR="00B0103A" w:rsidRDefault="00B0103A" w:rsidP="00B0103A">
      <w:pPr>
        <w:pStyle w:val="Paragraph"/>
      </w:pPr>
      <w:r w:rsidRPr="00B0103A">
        <w:t xml:space="preserve">Moreover, these historical analogies suffer from a small sample size, particularly </w:t>
      </w:r>
      <w:r w:rsidRPr="00B0103A">
        <w:lastRenderedPageBreak/>
        <w:t xml:space="preserve">when confined to scenarios with an incumbent seeking re-election. A similar line of reasoning could have suggested that neither Trump </w:t>
      </w:r>
      <w:r w:rsidRPr="00B0103A">
        <w:rPr>
          <w:u w:val="single"/>
        </w:rPr>
        <w:t>nor</w:t>
      </w:r>
      <w:r w:rsidRPr="00B0103A">
        <w:t xml:space="preserve"> Hillary Clinton stood a chance of 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46A96303" w14:textId="1F457EA9" w:rsidR="00BF7E6E" w:rsidRDefault="0069572D" w:rsidP="00BF7E6E">
      <w:pPr>
        <w:pStyle w:val="Paragraph"/>
        <w:ind w:firstLine="0"/>
      </w:pPr>
      <w:r w:rsidRPr="00C2563D">
        <w:rPr>
          <w:i/>
          <w:iCs/>
        </w:rPr>
        <w:t>Matching design (within-election, split ticket voting versus straight ticket voting).</w:t>
      </w:r>
      <w:r w:rsidRPr="00C2563D">
        <w:t> </w:t>
      </w:r>
      <w:r w:rsidR="00B850D6" w:rsidRPr="00B850D6">
        <w:t>Comparisons in voting patterns reveal interesting insights. When voters either opt for a straight ticket, selecting all candidates from one party, or choose candidates for each office individually, patterns emerge. Ayyadurai's 2020 study suggests that if the support levels between straight and split ticket votes are similar, it points to regular voting behavior; deviations might suggest anomalies like voter fraud. 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w:t>
            </w:r>
            <w:r w:rsidRPr="00C2563D">
              <w:lastRenderedPageBreak/>
              <w:t xml:space="preserve">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6BA0287D" w14:textId="77777777" w:rsidR="00B850D6" w:rsidRDefault="00B850D6" w:rsidP="000A60B8">
      <w:pPr>
        <w:pStyle w:val="Paragraph"/>
      </w:pPr>
      <w:r w:rsidRPr="00B850D6">
        <w:t xml:space="preserve">However, while the argument is structurally sound, there are statistical and logical issues. </w:t>
      </w:r>
    </w:p>
    <w:p w14:paraId="243D0E31" w14:textId="0B208101" w:rsidR="005D7FC6" w:rsidRDefault="00B850D6" w:rsidP="00B850D6">
      <w:pPr>
        <w:pStyle w:val="Paragraph"/>
      </w:pPr>
      <w:r w:rsidRPr="00B850D6">
        <w:t>Ayyadurai's hypothesis assumes that in the absence of fraud, the relationship's slope should be zero.</w:t>
      </w:r>
      <w:r>
        <w:t xml:space="preserve"> </w:t>
      </w:r>
      <w:r w:rsidR="00BF7E6E" w:rsidRPr="00BF7E6E">
        <w:rPr>
          <w:b/>
          <w:bCs/>
        </w:rPr>
        <w:t>Figure 6A</w:t>
      </w:r>
      <w:r w:rsidR="00BF7E6E" w:rsidRPr="00BF7E6E">
        <w:t xml:space="preserve"> replicates Ayyadurai's plot for Kent County, revealing a noticeable negative correlation. However, this correlation doesn’t necessarily indicate fraud. It reveals that in precincts with higher straight-ticket voting for a party, fewer split-ticket voters choose Trump.</w:t>
      </w:r>
      <w:r>
        <w:t xml:space="preserve"> </w:t>
      </w:r>
      <w:r w:rsidR="00BF7E6E" w:rsidRPr="00BF7E6E">
        <w:rPr>
          <w:b/>
          <w:bCs/>
        </w:rPr>
        <w:t>Figure 6B</w:t>
      </w:r>
      <w:r w:rsidR="00BF7E6E" w:rsidRPr="00BF7E6E">
        <w:t xml:space="preserve">, mirroring Ayyadurai's approach but from a Democratic perspective, also shows a negative correlation. </w:t>
      </w:r>
      <w:r>
        <w:t xml:space="preserve">Either this pattern indicates fraud disfavoring </w:t>
      </w:r>
      <w:r w:rsidRPr="00B850D6">
        <w:rPr>
          <w:u w:val="single"/>
        </w:rPr>
        <w:t>both</w:t>
      </w:r>
      <w:r>
        <w:t xml:space="preserve"> candidates </w:t>
      </w:r>
      <w:proofErr w:type="gramStart"/>
      <w:r>
        <w:t>or</w:t>
      </w:r>
      <w:proofErr w:type="gramEnd"/>
      <w:r>
        <w:t xml:space="preserve"> it does not indicate fraud at all. Indeed, t</w:t>
      </w:r>
      <w:r w:rsidR="00BF7E6E" w:rsidRPr="00BF7E6E">
        <w:t xml:space="preserve">his </w:t>
      </w:r>
      <w:r>
        <w:t>pattern is</w:t>
      </w:r>
      <w:r w:rsidR="00BF7E6E" w:rsidRPr="00BF7E6E">
        <w:t xml:space="preserve"> expected when the proportion of split-ticket votes for a candidate is less than the party's straight-ticket vote share. Thus, the key question is</w:t>
      </w:r>
      <w:r w:rsidR="00BF7E6E">
        <w:t xml:space="preserve"> </w:t>
      </w:r>
      <w:r w:rsidR="00BF7E6E" w:rsidRPr="00BF7E6E">
        <w:t>n</w:t>
      </w:r>
      <w:r w:rsidR="00BF7E6E">
        <w:t>o</w:t>
      </w:r>
      <w:r w:rsidR="00BF7E6E" w:rsidRPr="00BF7E6E">
        <w:t xml:space="preserve">t the negative correlation itself but why Trump (or Biden) secures a lower split-ticket vote share relative to their straight-ticket share. This trend can be </w:t>
      </w:r>
      <w:r w:rsidR="00BF7E6E" w:rsidRPr="00BF7E6E">
        <w:lastRenderedPageBreak/>
        <w:t>explained by conditional probability</w:t>
      </w:r>
      <w:r w:rsidR="00BF7E6E">
        <w:t xml:space="preserve">, </w:t>
      </w:r>
      <w:r w:rsidR="00BF7E6E" w:rsidRPr="00BF7E6E">
        <w:rPr>
          <w:u w:val="single"/>
        </w:rPr>
        <w:t>not</w:t>
      </w:r>
      <w:r w:rsidR="00BF7E6E">
        <w:t xml:space="preserve"> </w:t>
      </w:r>
      <w:r w:rsidR="00BF7E6E" w:rsidRPr="00BF7E6E">
        <w:t>fraud.</w:t>
      </w:r>
      <w:r w:rsidR="002D789D">
        <w:rPr>
          <w:rStyle w:val="FootnoteReference"/>
        </w:rPr>
        <w:footnoteReference w:id="48"/>
      </w:r>
      <w:r w:rsidR="00882C5C">
        <w:t xml:space="preserve"> </w:t>
      </w:r>
    </w:p>
    <w:p w14:paraId="740E52B7" w14:textId="11A8D8AB" w:rsidR="00882C5C" w:rsidRDefault="00882C5C" w:rsidP="00F50A3C">
      <w:pPr>
        <w:pStyle w:val="Newparagraph"/>
        <w:ind w:firstLine="0"/>
        <w:jc w:val="center"/>
      </w:pPr>
      <w:r w:rsidRPr="003D226E">
        <w:t>&lt;&lt;</w:t>
      </w:r>
      <w:r w:rsidRPr="003D226E">
        <w:rPr>
          <w:b/>
          <w:bCs/>
        </w:rPr>
        <w:t>Figure 6</w:t>
      </w:r>
      <w:r w:rsidRPr="003D226E">
        <w:t xml:space="preserve"> about here&gt;&gt;</w:t>
      </w:r>
    </w:p>
    <w:p w14:paraId="572B4EBD" w14:textId="39167EE1" w:rsidR="00B850D6" w:rsidRDefault="00B850D6" w:rsidP="00B850D6">
      <w:pPr>
        <w:pStyle w:val="Paragraph"/>
      </w:pPr>
      <w:r w:rsidRPr="001C4B97">
        <w:t xml:space="preserve">We observe two types of split-ticket voters: those who vote for Trump and a Democratic </w:t>
      </w:r>
      <w:r>
        <w:t>for other offices</w:t>
      </w:r>
      <w:r w:rsidRPr="001C4B97">
        <w:t xml:space="preserve"> and those who choose Biden and a Republican for other offices. </w:t>
      </w:r>
      <w:r>
        <w:t xml:space="preserve">Still, we </w:t>
      </w:r>
      <w:r w:rsidRPr="001C4B97">
        <w:t>expected a strong positive correlation</w:t>
      </w:r>
      <w:r>
        <w:t xml:space="preserve"> between the candidate’s straight-ticket and split-ticket vote in precincts</w:t>
      </w:r>
      <w:r w:rsidRPr="001C4B97">
        <w:t xml:space="preserve"> (</w:t>
      </w:r>
      <w:r w:rsidRPr="001C4B97">
        <w:rPr>
          <w:b/>
          <w:bCs/>
        </w:rPr>
        <w:t>Figure 7</w:t>
      </w:r>
      <w:r w:rsidRPr="001C4B97">
        <w:t>). Analyzing conditional probabilities, we find that in a wholly Republican precinct, split votes are more likely to go against Trump. Conversely, in Democratic-dominated precincts, split votes may lean against Biden.</w:t>
      </w:r>
      <w:r w:rsidR="00ED1EA6">
        <w:t xml:space="preserve"> </w:t>
      </w:r>
      <w:r w:rsidR="00ED1EA6" w:rsidRPr="001C4B97">
        <w:t>Ayyadurai also notes that Trump's vote share among split-ticket voters is higher in precincts with predominantly Democratic straight-ticket votes.</w:t>
      </w:r>
    </w:p>
    <w:p w14:paraId="4FB112CE" w14:textId="3161381B" w:rsidR="00B850D6" w:rsidRPr="00882C5C" w:rsidRDefault="00B850D6" w:rsidP="00B850D6">
      <w:pPr>
        <w:pStyle w:val="Paragraph"/>
      </w:pPr>
      <w:r w:rsidRPr="001C4B97">
        <w:t>In heavily Republican precincts</w:t>
      </w:r>
      <w:r>
        <w:t xml:space="preserve"> (via straight-ticket, since all straight-ticket voters are choosing Trump)</w:t>
      </w:r>
      <w:r w:rsidRPr="001C4B97">
        <w:t>, split-ticket voters tend to vote against Trump, and vice versa in Democratic precincts. Therefore, a precinct's dominant party affiliation can influence the direction of split-ticket voting. Simply put, the prevalence of regular voters from one party influences the direction of split-ticket votes, affecting Trump’s and Biden’s shares differently.</w:t>
      </w:r>
      <w:r>
        <w:t xml:space="preserve"> </w:t>
      </w:r>
      <w:r w:rsidRPr="001C4B97">
        <w:t>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412DF94A" w:rsidR="00882C5C" w:rsidRPr="003D226E" w:rsidRDefault="00882C5C" w:rsidP="00882C5C">
      <w:pPr>
        <w:pStyle w:val="Newparagraph"/>
        <w:ind w:firstLine="0"/>
        <w:jc w:val="center"/>
      </w:pPr>
      <w:r w:rsidRPr="003D226E">
        <w:t xml:space="preserve">&lt;&lt;Insert </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61100238" w:rsidR="00621568" w:rsidRDefault="005E4E31" w:rsidP="00B850D6">
      <w:pPr>
        <w:pStyle w:val="Paragraph"/>
        <w:ind w:firstLine="0"/>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w:t>
      </w:r>
      <w:r>
        <w:lastRenderedPageBreak/>
        <w:t>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1"/>
      <w:bookmarkEnd w:id="9"/>
      <w:r w:rsidR="00067044">
        <w:t xml:space="preserve"> </w:t>
      </w:r>
      <w:r w:rsidR="00212CE3" w:rsidRPr="00212CE3">
        <w:t>Lott (2020) offers various apparently sophisticated attempts to prove election fraud via statistical analysis.</w:t>
      </w:r>
      <w:r w:rsidR="008526BD">
        <w:rPr>
          <w:rStyle w:val="FootnoteReference"/>
        </w:rPr>
        <w:footnoteReference w:id="49"/>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lastRenderedPageBreak/>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xml:space="preserve">, and the repetition </w:t>
      </w:r>
      <w:r w:rsidR="00DA49A7">
        <w:lastRenderedPageBreak/>
        <w:t>of those claims despite repeated compelling rebuttal imply a credulity and willingness to believe in lies and/or</w:t>
      </w:r>
      <w:r w:rsidR="00C430B5">
        <w:t xml:space="preserve"> </w:t>
      </w:r>
      <w:r w:rsidR="00DA49A7">
        <w:t>a deliberate intent to deceive.</w:t>
      </w:r>
      <w:r w:rsidR="00BC287D" w:rsidRPr="00BC287D">
        <w:t xml:space="preserve"> </w:t>
      </w:r>
      <w:r w:rsidR="00BC287D">
        <w:t xml:space="preserve">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key ways: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43877A15" w14:textId="1014DA77" w:rsidR="003C1D70" w:rsidRDefault="003C1D70" w:rsidP="003C1D70">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 xml:space="preserve">Also, sources supporting the claim of Trump’s having won the 2020 election </w:t>
      </w:r>
      <w:r>
        <w:lastRenderedPageBreak/>
        <w:t>denigrate the reliability of the mainstream media which refute the fraud claim and insist that the mainstream media are simply partisan mouthpieces for the Democrats.</w:t>
      </w:r>
      <w:r w:rsidR="00560E7D" w:rsidRPr="00560E7D">
        <w:t xml:space="preserve"> </w:t>
      </w:r>
      <w:r w:rsidR="00560E7D">
        <w:t>Relatedly, we have a siloization of communication channels along partisan and ideological lines (Prior, 2013; Robertson et. al. 2023).</w:t>
      </w:r>
    </w:p>
    <w:p w14:paraId="28335C8D" w14:textId="699BD54A" w:rsidR="003C1D70" w:rsidRDefault="003C1D70" w:rsidP="003C1D70">
      <w:pPr>
        <w:pStyle w:val="Newparagraph"/>
      </w:pP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1E9ED03F" w14:textId="77777777" w:rsidR="003C1D70" w:rsidRPr="003C1D70" w:rsidRDefault="003C1D70" w:rsidP="003C1D70">
      <w:pPr>
        <w:pStyle w:val="Newparagraph"/>
      </w:pPr>
    </w:p>
    <w:p w14:paraId="126B2621" w14:textId="3FBA4FD1" w:rsidR="001019B1" w:rsidRDefault="005E4E31">
      <w:pPr>
        <w:pStyle w:val="Heading1"/>
      </w:pPr>
      <w:bookmarkStart w:id="11" w:name="references"/>
      <w:bookmarkEnd w:id="10"/>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D7E52F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22AB4E4F"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1">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5CE8230F" w:rsidR="00F34FE3" w:rsidRPr="00F34FE3" w:rsidRDefault="00F34FE3" w:rsidP="00F34FE3">
      <w:pPr>
        <w:pStyle w:val="References"/>
      </w:pPr>
      <w:r w:rsidRPr="00F34FE3">
        <w:lastRenderedPageBreak/>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lastRenderedPageBreak/>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6CED2F1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000BE39"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C0B1E8"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6A4776B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5A9931F4"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20BB1F4A" w:rsidR="00286267" w:rsidRPr="00286267" w:rsidRDefault="00286267" w:rsidP="00286267">
      <w:pPr>
        <w:pStyle w:val="References"/>
      </w:pPr>
      <w:r w:rsidRPr="00286267">
        <w:lastRenderedPageBreak/>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EBA9614"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1485E126"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0012E96B" w:rsidR="001019B1" w:rsidRDefault="005E4E31" w:rsidP="00BA1453">
      <w:pPr>
        <w:pStyle w:val="References"/>
      </w:pPr>
      <w:r>
        <w:lastRenderedPageBreak/>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68DCFBB"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6F788CC4"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3935DDA4"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451F73D6" w:rsidR="001019B1" w:rsidRDefault="005E4E31" w:rsidP="00BA1453">
      <w:pPr>
        <w:pStyle w:val="References"/>
      </w:pPr>
      <w:r>
        <w:lastRenderedPageBreak/>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182A3EA6"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7" w:history="1">
        <w:r w:rsidRPr="009B6E5F">
          <w:rPr>
            <w:rStyle w:val="Hyperlink"/>
          </w:rPr>
          <w:t>https://books.google.com/books?id=rJ8s5RFA_akC</w:t>
        </w:r>
      </w:hyperlink>
      <w:r w:rsidRPr="00B0103A">
        <w:t>.</w:t>
      </w:r>
    </w:p>
    <w:p w14:paraId="096BFFD7" w14:textId="5C09017F" w:rsidR="001019B1" w:rsidRDefault="005E4E31" w:rsidP="00BA1453">
      <w:pPr>
        <w:pStyle w:val="References"/>
      </w:pPr>
      <w:r>
        <w:lastRenderedPageBreak/>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9">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4AC044BD"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19F1392" w:rsidR="001019B1" w:rsidRDefault="005E4E31" w:rsidP="00BA1453">
      <w:pPr>
        <w:pStyle w:val="References"/>
      </w:pPr>
      <w:r>
        <w:lastRenderedPageBreak/>
        <w:t xml:space="preserve">Medina, J., Epstein, R. J., &amp; Corasaniti, N. (2022, August 4). In 4 Swing States, G.O.P. Election Deniers Could Oversee Voting - </w:t>
      </w:r>
      <w:r>
        <w:rPr>
          <w:i/>
          <w:iCs/>
        </w:rPr>
        <w:t>The New York Times</w:t>
      </w:r>
      <w:r>
        <w:t xml:space="preserve">. </w:t>
      </w:r>
      <w:hyperlink r:id="rId77">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8"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9">
        <w:r>
          <w:t>https://www.youtube.com/watch?v=aokNwKx7gM8</w:t>
        </w:r>
      </w:hyperlink>
    </w:p>
    <w:p w14:paraId="10504ADC" w14:textId="7D8FECD7"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80"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1"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2"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3"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4">
        <w:r>
          <w:t>https://www.bbc.com/news/election-us-2020-55016029</w:t>
        </w:r>
      </w:hyperlink>
    </w:p>
    <w:p w14:paraId="3641C742" w14:textId="49AB2FD8" w:rsidR="00213EE5" w:rsidRDefault="00213EE5" w:rsidP="00BA1453">
      <w:pPr>
        <w:pStyle w:val="References"/>
      </w:pPr>
      <w:r w:rsidRPr="00213EE5">
        <w:lastRenderedPageBreak/>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5"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6">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7">
        <w:r>
          <w:t>https://www.usatoday.com/story/news/factcheck/2020/11/14/fact-check-no-evidence-late-joe-frazier-voted-2020-election/6283956002/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8">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9">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90">
        <w:r>
          <w:t>https://fivethirtyeight.com/features/why-the-suburbs-have-shifted-blue/</w:t>
        </w:r>
      </w:hyperlink>
      <w:r>
        <w:t xml:space="preserve"> (Accessed May 22, 2023).</w:t>
      </w:r>
    </w:p>
    <w:p w14:paraId="26BAAA30" w14:textId="2690A28C"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1">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lastRenderedPageBreak/>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3"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4">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5">
        <w:r>
          <w:t>https://www.inquirer.com/news/bruce-bartman-election-fraud-delaware-county-20201221.html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6"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7">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1"/>
    </w:p>
    <w:sectPr w:rsidR="001019B1" w:rsidSect="00C44900">
      <w:headerReference w:type="even" r:id="rId99"/>
      <w:headerReference w:type="default" r:id="rId100"/>
      <w:footerReference w:type="even" r:id="rId101"/>
      <w:footerReference w:type="default" r:id="rId102"/>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6771E" w14:textId="77777777" w:rsidR="00B66976" w:rsidRDefault="00B66976">
      <w:r>
        <w:separator/>
      </w:r>
    </w:p>
  </w:endnote>
  <w:endnote w:type="continuationSeparator" w:id="0">
    <w:p w14:paraId="242808B1" w14:textId="77777777" w:rsidR="00B66976" w:rsidRDefault="00B66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3D4A4" w14:textId="77777777" w:rsidR="00B66976" w:rsidRDefault="00B66976">
      <w:r>
        <w:separator/>
      </w:r>
    </w:p>
  </w:footnote>
  <w:footnote w:type="continuationSeparator" w:id="0">
    <w:p w14:paraId="01B27143" w14:textId="77777777" w:rsidR="00B66976" w:rsidRDefault="00B66976">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0C588421"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192CC7" w:rsidRPr="00981C26">
        <w:rPr>
          <w:b/>
          <w:bCs/>
        </w:rPr>
        <w:t xml:space="preserve">Box </w:t>
      </w:r>
      <w:r w:rsidR="00192CC7">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6">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7">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8">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9">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0">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1">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2">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3">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4">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5">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6">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7">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8">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39">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0">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1">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2">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3">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4">
    <w:p w14:paraId="4DC8614F" w14:textId="77777777" w:rsidR="001019B1" w:rsidRDefault="005E4E31" w:rsidP="00F44DC8">
      <w:pPr>
        <w:pStyle w:val="FootnoteText"/>
      </w:pPr>
      <w:r>
        <w:rPr>
          <w:rStyle w:val="FootnoteReference"/>
        </w:rPr>
        <w:footnoteRef/>
      </w:r>
      <w:r>
        <w:t xml:space="preserve"> Figure omitted for space reasons.</w:t>
      </w:r>
    </w:p>
  </w:footnote>
  <w:footnote w:id="45">
    <w:p w14:paraId="1B49E898" w14:textId="77777777" w:rsidR="001019B1" w:rsidRDefault="005E4E31" w:rsidP="00F44DC8">
      <w:pPr>
        <w:pStyle w:val="FootnoteText"/>
      </w:pPr>
      <w:r>
        <w:rPr>
          <w:rStyle w:val="FootnoteReference"/>
        </w:rPr>
        <w:footnoteRef/>
      </w:r>
      <w:r>
        <w:t xml:space="preserve"> An increase of 22 from 2016.</w:t>
      </w:r>
    </w:p>
  </w:footnote>
  <w:footnote w:id="46">
    <w:p w14:paraId="7D6CE156" w14:textId="77777777" w:rsidR="001019B1" w:rsidRDefault="005E4E31" w:rsidP="00F44DC8">
      <w:pPr>
        <w:pStyle w:val="FootnoteText"/>
      </w:pPr>
      <w:r>
        <w:rPr>
          <w:rStyle w:val="FootnoteReference"/>
        </w:rPr>
        <w:footnoteRef/>
      </w:r>
      <w:r>
        <w:t xml:space="preserve"> A decrease by 19 from 2016.</w:t>
      </w:r>
    </w:p>
  </w:footnote>
  <w:footnote w:id="47">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8">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49">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36498D"/>
    <w:multiLevelType w:val="multilevel"/>
    <w:tmpl w:val="D5EC43B4"/>
    <w:styleLink w:val="CurrentList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5"/>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2"/>
  </w:num>
  <w:num w:numId="14" w16cid:durableId="590240376">
    <w:abstractNumId w:val="26"/>
  </w:num>
  <w:num w:numId="15" w16cid:durableId="1571578211">
    <w:abstractNumId w:val="17"/>
  </w:num>
  <w:num w:numId="16" w16cid:durableId="749230849">
    <w:abstractNumId w:val="21"/>
  </w:num>
  <w:num w:numId="17" w16cid:durableId="835610722">
    <w:abstractNumId w:val="13"/>
  </w:num>
  <w:num w:numId="18" w16cid:durableId="319238676">
    <w:abstractNumId w:val="0"/>
  </w:num>
  <w:num w:numId="19" w16cid:durableId="327829872">
    <w:abstractNumId w:val="15"/>
  </w:num>
  <w:num w:numId="20" w16cid:durableId="1333535024">
    <w:abstractNumId w:val="26"/>
  </w:num>
  <w:num w:numId="21" w16cid:durableId="314144466">
    <w:abstractNumId w:val="26"/>
  </w:num>
  <w:num w:numId="22" w16cid:durableId="1750422787">
    <w:abstractNumId w:val="26"/>
  </w:num>
  <w:num w:numId="23" w16cid:durableId="7029153">
    <w:abstractNumId w:val="26"/>
  </w:num>
  <w:num w:numId="24" w16cid:durableId="1863670518">
    <w:abstractNumId w:val="22"/>
  </w:num>
  <w:num w:numId="25" w16cid:durableId="257369660">
    <w:abstractNumId w:val="23"/>
  </w:num>
  <w:num w:numId="26" w16cid:durableId="1126581323">
    <w:abstractNumId w:val="27"/>
  </w:num>
  <w:num w:numId="27" w16cid:durableId="1069570363">
    <w:abstractNumId w:val="28"/>
  </w:num>
  <w:num w:numId="28" w16cid:durableId="1710297290">
    <w:abstractNumId w:val="26"/>
  </w:num>
  <w:num w:numId="29" w16cid:durableId="1563590580">
    <w:abstractNumId w:val="16"/>
  </w:num>
  <w:num w:numId="30" w16cid:durableId="2076202095">
    <w:abstractNumId w:val="29"/>
  </w:num>
  <w:num w:numId="31" w16cid:durableId="1196231526">
    <w:abstractNumId w:val="11"/>
  </w:num>
  <w:num w:numId="32" w16cid:durableId="952134212">
    <w:abstractNumId w:val="14"/>
  </w:num>
  <w:num w:numId="33" w16cid:durableId="269705449">
    <w:abstractNumId w:val="19"/>
  </w:num>
  <w:num w:numId="34" w16cid:durableId="377972450">
    <w:abstractNumId w:val="24"/>
  </w:num>
  <w:num w:numId="35" w16cid:durableId="555823570">
    <w:abstractNumId w:val="12"/>
  </w:num>
  <w:num w:numId="36" w16cid:durableId="19930270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129F"/>
    <w:rsid w:val="00022BE1"/>
    <w:rsid w:val="00024665"/>
    <w:rsid w:val="000263C5"/>
    <w:rsid w:val="00032C11"/>
    <w:rsid w:val="000375A0"/>
    <w:rsid w:val="0004254F"/>
    <w:rsid w:val="0004373A"/>
    <w:rsid w:val="00050C0B"/>
    <w:rsid w:val="00052826"/>
    <w:rsid w:val="00053A2A"/>
    <w:rsid w:val="00061B8E"/>
    <w:rsid w:val="00061E6C"/>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6230"/>
    <w:rsid w:val="0035657B"/>
    <w:rsid w:val="003568E4"/>
    <w:rsid w:val="003576A8"/>
    <w:rsid w:val="003600C5"/>
    <w:rsid w:val="00360286"/>
    <w:rsid w:val="003607AD"/>
    <w:rsid w:val="00371269"/>
    <w:rsid w:val="00371F5F"/>
    <w:rsid w:val="00374D56"/>
    <w:rsid w:val="00375C94"/>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268F"/>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B0E"/>
    <w:rsid w:val="007D1CBE"/>
    <w:rsid w:val="007D2F1D"/>
    <w:rsid w:val="007D59DF"/>
    <w:rsid w:val="007D5FEB"/>
    <w:rsid w:val="007E4FA2"/>
    <w:rsid w:val="00806F82"/>
    <w:rsid w:val="00812DCE"/>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4C36"/>
    <w:rsid w:val="00A024C1"/>
    <w:rsid w:val="00A03801"/>
    <w:rsid w:val="00A05435"/>
    <w:rsid w:val="00A07F21"/>
    <w:rsid w:val="00A10BA3"/>
    <w:rsid w:val="00A130CF"/>
    <w:rsid w:val="00A17853"/>
    <w:rsid w:val="00A232DD"/>
    <w:rsid w:val="00A30E72"/>
    <w:rsid w:val="00A31CAD"/>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976"/>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69E3"/>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E413B"/>
    <w:rsid w:val="00CE7199"/>
    <w:rsid w:val="00CF13BF"/>
    <w:rsid w:val="00CF1421"/>
    <w:rsid w:val="00CF2D82"/>
    <w:rsid w:val="00CF5B36"/>
    <w:rsid w:val="00CF5E7E"/>
    <w:rsid w:val="00D02F27"/>
    <w:rsid w:val="00D05666"/>
    <w:rsid w:val="00D0629F"/>
    <w:rsid w:val="00D0644C"/>
    <w:rsid w:val="00D07E18"/>
    <w:rsid w:val="00D1029B"/>
    <w:rsid w:val="00D10EF6"/>
    <w:rsid w:val="00D12D71"/>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4FDD"/>
    <w:rsid w:val="00E105E6"/>
    <w:rsid w:val="00E1113C"/>
    <w:rsid w:val="00E111A2"/>
    <w:rsid w:val="00E11CBB"/>
    <w:rsid w:val="00E21476"/>
    <w:rsid w:val="00E21C71"/>
    <w:rsid w:val="00E230BE"/>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242"/>
    <w:rsid w:val="00EA169D"/>
    <w:rsid w:val="00EA2B2A"/>
    <w:rsid w:val="00EA4B76"/>
    <w:rsid w:val="00EA7A13"/>
    <w:rsid w:val="00EB23B9"/>
    <w:rsid w:val="00EB3E2F"/>
    <w:rsid w:val="00EB3EE6"/>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 w:type="numbering" w:customStyle="1" w:styleId="CurrentList1">
    <w:name w:val="Current List1"/>
    <w:uiPriority w:val="99"/>
    <w:rsid w:val="00E230BE"/>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dx.doi.org/10.2139/ssrn.3756988" TargetMode="External"/><Relationship Id="rId84" Type="http://schemas.openxmlformats.org/officeDocument/2006/relationships/hyperlink" Target="https://www.bbc.com/news/election-us-2020-55016029" TargetMode="External"/><Relationship Id="rId89" Type="http://schemas.openxmlformats.org/officeDocument/2006/relationships/hyperlink" Target="https://thefederalist.com/2020/11/23/5-more-ways-joe-biden-magically-outperformed-election-norms/"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doi.org/10.1093/pan/mpr024" TargetMode="External"/><Relationship Id="rId79" Type="http://schemas.openxmlformats.org/officeDocument/2006/relationships/hyperlink" Target="https://www.youtube.com/watch?v=aokNwKx7gM8" TargetMode="External"/><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fivethirtyeight.com/features/why-the-suburbs-have-shifted-blue/" TargetMode="External"/><Relationship Id="rId95" Type="http://schemas.openxmlformats.org/officeDocument/2006/relationships/hyperlink" Target="https://www.inquirer.com/news/bruce-bartman-election-fraud-delaware-county-20201221.html"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rand.org/pubs/perspectives/PE198.html" TargetMode="External"/><Relationship Id="rId85" Type="http://schemas.openxmlformats.org/officeDocument/2006/relationships/hyperlink" Target="https://www.nature.com/articles/s41586-023-06078-5"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s://books.google.com/books?id=rJ8s5RFA_akC" TargetMode="External"/><Relationship Id="rId103" Type="http://schemas.openxmlformats.org/officeDocument/2006/relationships/fontTable" Target="fontTable.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annualreviews.org/doi/10.1146/annurev-polisci-100711-135242" TargetMode="External"/><Relationship Id="rId88" Type="http://schemas.openxmlformats.org/officeDocument/2006/relationships/hyperlink" Target="https://www.cbsnews.com/news/dominion-voting-machines-2020-election-cisa/" TargetMode="External"/><Relationship Id="rId91" Type="http://schemas.openxmlformats.org/officeDocument/2006/relationships/hyperlink" Target="https://www.forbes.com/sites/andrewsolender/2020/12/10/these-are-the-republicans-who-have-acknowledged-bidens-victory/?sh=7e71eaea417b" TargetMode="External"/><Relationship Id="rId96" Type="http://schemas.openxmlformats.org/officeDocument/2006/relationships/hyperlink" Target="https://www.sciencedirect.com/science/article/pii/S00100277230005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ncsl.org/elections-and-campaigns/voting-outside-the-polling-place" TargetMode="External"/><Relationship Id="rId81" Type="http://schemas.openxmlformats.org/officeDocument/2006/relationships/hyperlink" Target="https://www.jstor.org/stable/45415617" TargetMode="External"/><Relationship Id="rId86" Type="http://schemas.openxmlformats.org/officeDocument/2006/relationships/hyperlink" Target="https://www.economist.com/graphic-detail/2021/10/11/russian-elections-once-again-had-a-suspiciously-neat-result" TargetMode="External"/><Relationship Id="rId94" Type="http://schemas.openxmlformats.org/officeDocument/2006/relationships/hyperlink" Target="https://polsci.umass.edu/toplines-and-crosstabs-december-2021-national-poll-presidential-election-jan-6th-insurrection-us"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usatoday.com/story/news/factcheck/2020/11/14/fact-check-no-evidence-late-joe-frazier-voted-2020-election/6283956002/"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nytimes.com/2023/04/19/arts/television/fox-news-settlement.html"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doi.org/10.1089/elj.2008.7202" TargetMode="External"/><Relationship Id="rId93" Type="http://schemas.openxmlformats.org/officeDocument/2006/relationships/hyperlink" Target="https://www.govinfo.gov/content/pkg/GPO-J6-REPORT/pdf/GPO-J6-REPORT.pdf"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TotalTime>
  <Pages>63</Pages>
  <Words>15234</Words>
  <Characters>86837</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101868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92</cp:revision>
  <cp:lastPrinted>2023-11-15T18:23:00Z</cp:lastPrinted>
  <dcterms:created xsi:type="dcterms:W3CDTF">2023-11-11T18:28:00Z</dcterms:created>
  <dcterms:modified xsi:type="dcterms:W3CDTF">2023-11-17T18:35:00Z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